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140AE" w14:textId="77777777" w:rsidR="00F02C58" w:rsidRPr="00FD1BE1" w:rsidRDefault="00F02C58" w:rsidP="00F02C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FD1BE1">
        <w:rPr>
          <w:rFonts w:asciiTheme="minorHAnsi" w:hAnsiTheme="minorHAnsi" w:cstheme="minorHAnsi"/>
          <w:b/>
          <w:bCs/>
          <w:sz w:val="22"/>
          <w:szCs w:val="22"/>
        </w:rPr>
        <w:t>PREDBEŽNÁ INFORMÁCIA</w:t>
      </w:r>
    </w:p>
    <w:p w14:paraId="514B3F2F" w14:textId="77777777" w:rsidR="00F02C58" w:rsidRPr="00FD1BE1" w:rsidRDefault="00F02C58" w:rsidP="00F02C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EC3BE19" w14:textId="77777777" w:rsidR="00F02C58" w:rsidRPr="00FD1BE1" w:rsidRDefault="00F02C58" w:rsidP="00F02C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1BE1">
        <w:rPr>
          <w:rFonts w:asciiTheme="minorHAnsi" w:hAnsiTheme="minorHAnsi" w:cstheme="minorHAnsi"/>
          <w:b/>
          <w:bCs/>
          <w:sz w:val="22"/>
          <w:szCs w:val="22"/>
        </w:rPr>
        <w:t>(podľa § 9 zákona č. 400/2015 Z. z. o tvorbe právnych predpisov a </w:t>
      </w:r>
    </w:p>
    <w:p w14:paraId="46609E9F" w14:textId="77777777" w:rsidR="00F02C58" w:rsidRPr="00FD1BE1" w:rsidRDefault="00F02C58" w:rsidP="00F02C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1BE1">
        <w:rPr>
          <w:rFonts w:asciiTheme="minorHAnsi" w:hAnsiTheme="minorHAnsi" w:cstheme="minorHAnsi"/>
          <w:b/>
          <w:bCs/>
          <w:sz w:val="22"/>
          <w:szCs w:val="22"/>
        </w:rPr>
        <w:t>o Zbierke zákonov Slovenskej republiky a o zmene a doplnení niektorých zákonov)</w:t>
      </w:r>
    </w:p>
    <w:p w14:paraId="03B215ED" w14:textId="77777777" w:rsidR="007645C9" w:rsidRPr="00FD1BE1" w:rsidRDefault="007645C9" w:rsidP="00416E3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1FFE89B" w14:textId="77777777" w:rsidR="007645C9" w:rsidRPr="00FD1BE1" w:rsidRDefault="007645C9" w:rsidP="00F02C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8B7566" w14:textId="77777777" w:rsidR="00F02C58" w:rsidRPr="00FD1BE1" w:rsidRDefault="00F02C58" w:rsidP="00F02C58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D1BE1">
        <w:rPr>
          <w:rFonts w:asciiTheme="minorHAnsi" w:hAnsiTheme="minorHAnsi" w:cstheme="minorHAnsi"/>
          <w:b/>
          <w:bCs/>
          <w:sz w:val="22"/>
          <w:szCs w:val="22"/>
        </w:rPr>
        <w:t>Pripravovaný právny predpis:</w:t>
      </w:r>
    </w:p>
    <w:p w14:paraId="4E23A3E5" w14:textId="77777777" w:rsidR="00F02C58" w:rsidRPr="00FD1BE1" w:rsidRDefault="00F02C58" w:rsidP="00F02C58">
      <w:pPr>
        <w:pStyle w:val="Odsekzoznamu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5359DD" w14:textId="77777777" w:rsidR="00F02C58" w:rsidRPr="00FD1BE1" w:rsidRDefault="00F02C58" w:rsidP="00F02C58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BE1">
        <w:rPr>
          <w:rFonts w:asciiTheme="minorHAnsi" w:hAnsiTheme="minorHAnsi" w:cstheme="minorHAnsi"/>
          <w:bCs/>
          <w:sz w:val="22"/>
          <w:szCs w:val="22"/>
        </w:rPr>
        <w:t>Návrh zákona, ktorým sa mení a dopĺňa zákon č. 218/2013</w:t>
      </w:r>
      <w:r w:rsidR="007224FF" w:rsidRPr="00FD1BE1">
        <w:rPr>
          <w:rFonts w:asciiTheme="minorHAnsi" w:hAnsiTheme="minorHAnsi" w:cstheme="minorHAnsi"/>
          <w:bCs/>
          <w:sz w:val="22"/>
          <w:szCs w:val="22"/>
        </w:rPr>
        <w:t xml:space="preserve"> Z. </w:t>
      </w:r>
      <w:r w:rsidRPr="00FD1BE1">
        <w:rPr>
          <w:rFonts w:asciiTheme="minorHAnsi" w:hAnsiTheme="minorHAnsi" w:cstheme="minorHAnsi"/>
          <w:bCs/>
          <w:sz w:val="22"/>
          <w:szCs w:val="22"/>
        </w:rPr>
        <w:t>z. o núdzových zásobách ropy a ropných výrobkov a o riešení stavu ropnej núdze a o zmene a doplnení niektorých zákonov</w:t>
      </w:r>
      <w:r w:rsidRPr="00FD1BE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D36221" w:rsidRPr="00FD1BE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v znení neskorších predpisov </w:t>
      </w:r>
      <w:r w:rsidRPr="00FD1BE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(ďalej len „návrh zákona“).</w:t>
      </w:r>
    </w:p>
    <w:p w14:paraId="40AB4CAD" w14:textId="77777777" w:rsidR="00F02C58" w:rsidRPr="00FD1BE1" w:rsidRDefault="00F02C58" w:rsidP="00F02C5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A95714" w14:textId="77777777" w:rsidR="00F02C58" w:rsidRPr="00FD1BE1" w:rsidRDefault="00F02C58" w:rsidP="00F02C58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D1BE1">
        <w:rPr>
          <w:rFonts w:asciiTheme="minorHAnsi" w:hAnsiTheme="minorHAnsi" w:cstheme="minorHAnsi"/>
          <w:b/>
          <w:bCs/>
          <w:sz w:val="22"/>
          <w:szCs w:val="22"/>
        </w:rPr>
        <w:t>Základné ciele právnej úpravy:</w:t>
      </w:r>
    </w:p>
    <w:p w14:paraId="297E3FA8" w14:textId="77777777" w:rsidR="00F02C58" w:rsidRPr="00FD1BE1" w:rsidRDefault="00F02C58" w:rsidP="00F02C58">
      <w:pPr>
        <w:pStyle w:val="Odsekzoznamu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5CDC02" w14:textId="77777777" w:rsidR="00F02C58" w:rsidRPr="00FD1BE1" w:rsidRDefault="00F02C58" w:rsidP="00F02C58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BE1">
        <w:rPr>
          <w:rFonts w:asciiTheme="minorHAnsi" w:hAnsiTheme="minorHAnsi" w:cstheme="minorHAnsi"/>
          <w:bCs/>
          <w:sz w:val="22"/>
          <w:szCs w:val="22"/>
        </w:rPr>
        <w:t>Základným</w:t>
      </w:r>
      <w:r w:rsidR="008F5955" w:rsidRPr="00FD1BE1">
        <w:rPr>
          <w:rFonts w:asciiTheme="minorHAnsi" w:hAnsiTheme="minorHAnsi" w:cstheme="minorHAnsi"/>
          <w:bCs/>
          <w:sz w:val="22"/>
          <w:szCs w:val="22"/>
        </w:rPr>
        <w:t xml:space="preserve"> cieľom návrhu zákona je </w:t>
      </w:r>
      <w:r w:rsidR="005B4D8B" w:rsidRPr="00FD1BE1">
        <w:rPr>
          <w:rFonts w:asciiTheme="minorHAnsi" w:hAnsiTheme="minorHAnsi" w:cstheme="minorHAnsi"/>
          <w:bCs/>
          <w:sz w:val="22"/>
          <w:szCs w:val="22"/>
        </w:rPr>
        <w:t>upresniť postup uzatvárania zmluvy o zabezpečení udržiavania núdzových zásob (ďalej len „Zmluva“) podľa § 4 zákona č. 218/2013 Z. z. o núdzových zásobách ropy a ropných výrobkov a o riešení stavu ropnej núdze a o zmene a doplnení niektorých zákonov</w:t>
      </w:r>
      <w:r w:rsidR="005B4D8B" w:rsidRPr="00FD1BE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v znení neskorších predpisov (ďalej len „zákon č. 218/2013 Z. z.“). Doterajšia aplikačná prax ukázala v ojedinelých prípadoch komplikácie pri vynucovaní zákonných a zmluvných povinností niektorých vybraných podnikateľov, ktorí neplnili svoje povinnosti podľa </w:t>
      </w:r>
      <w:r w:rsidR="005B4D8B" w:rsidRPr="00FD1BE1">
        <w:rPr>
          <w:rFonts w:asciiTheme="minorHAnsi" w:hAnsiTheme="minorHAnsi" w:cstheme="minorHAnsi"/>
          <w:bCs/>
          <w:sz w:val="22"/>
          <w:szCs w:val="22"/>
        </w:rPr>
        <w:t>zákona č. 218/2013 Z. z. a Zmluvy uzatvorenej s Agentúrou. Právna úprava podľa návrhu zákona umožní Agentúre uzatvárať Zmluvu iba s tými vybranými podnikateľmi, ktorí voči nej nemajú žiadne nesplatené záväzky. S vybranými podnikateľmi, ktorí si neplnili svoje povinnosti zo Zmluvy, bude možné vypovedať Zmluvu, čo bude pre nich mať príslušné následky podľa zákona č. 218/2013 Z. z.</w:t>
      </w:r>
    </w:p>
    <w:p w14:paraId="6471199B" w14:textId="77777777" w:rsidR="00F02C58" w:rsidRPr="00FD1BE1" w:rsidRDefault="005B4D8B" w:rsidP="005B4D8B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BE1">
        <w:rPr>
          <w:rFonts w:asciiTheme="minorHAnsi" w:hAnsiTheme="minorHAnsi" w:cstheme="minorHAnsi"/>
          <w:bCs/>
          <w:sz w:val="22"/>
          <w:szCs w:val="22"/>
        </w:rPr>
        <w:t xml:space="preserve">Návrh zákona </w:t>
      </w:r>
      <w:r w:rsidR="001A1008" w:rsidRPr="00FD1BE1">
        <w:rPr>
          <w:rFonts w:asciiTheme="minorHAnsi" w:hAnsiTheme="minorHAnsi" w:cstheme="minorHAnsi"/>
          <w:bCs/>
          <w:sz w:val="22"/>
          <w:szCs w:val="22"/>
        </w:rPr>
        <w:t xml:space="preserve">obsahuje aj legislatívno-technické úpravy súvisiace s aktualizáciou kódov kombinovanej nomenklatúry colného sadzobníka v prípade zmeny týchto kódov podľa európskej legislatívy a úpravu niektorých odkazov v poznámkach pod čiarou. </w:t>
      </w:r>
      <w:r w:rsidRPr="00FD1BE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1F04A44" w14:textId="77777777" w:rsidR="005B4D8B" w:rsidRPr="00FD1BE1" w:rsidRDefault="005B4D8B" w:rsidP="005B4D8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5DEF50" w14:textId="77777777" w:rsidR="00F02C58" w:rsidRPr="00FD1BE1" w:rsidRDefault="00F02C58" w:rsidP="00F02C58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D1BE1">
        <w:rPr>
          <w:rFonts w:asciiTheme="minorHAnsi" w:hAnsiTheme="minorHAnsi" w:cstheme="minorHAnsi"/>
          <w:b/>
          <w:bCs/>
          <w:sz w:val="22"/>
          <w:szCs w:val="22"/>
        </w:rPr>
        <w:t>Zhodnotenie súčasného stavu:</w:t>
      </w:r>
    </w:p>
    <w:p w14:paraId="60B2BD62" w14:textId="77777777" w:rsidR="00F02C58" w:rsidRPr="00FD1BE1" w:rsidRDefault="00F02C58" w:rsidP="00F02C58">
      <w:pPr>
        <w:pStyle w:val="Odsekzoznamu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1832F7" w14:textId="77777777" w:rsidR="00D50900" w:rsidRPr="00FD1BE1" w:rsidRDefault="003533EB" w:rsidP="00D50900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D1BE1">
        <w:rPr>
          <w:rFonts w:asciiTheme="minorHAnsi" w:hAnsiTheme="minorHAnsi" w:cstheme="minorHAnsi"/>
          <w:bCs/>
          <w:sz w:val="22"/>
          <w:szCs w:val="22"/>
        </w:rPr>
        <w:t xml:space="preserve">Zákon </w:t>
      </w:r>
      <w:r w:rsidRPr="00FD1BE1">
        <w:rPr>
          <w:rFonts w:asciiTheme="minorHAnsi" w:hAnsiTheme="minorHAnsi" w:cstheme="minorHAnsi"/>
          <w:sz w:val="22"/>
          <w:szCs w:val="22"/>
        </w:rPr>
        <w:t xml:space="preserve">zaviedol v roku 2013 úplne nový systém udržiavania núdzových zásob v Slovenskej republike. Nový systém sa osvedčil ako vhodný pre podmienky Slovenskej republiky, v dôsledku čoho Slovenská republika plní všetky svoje medzinárodné záväzky v oblasti ropnej bezpečnosti pri zachovaní trvalo udržateľného financovania nezávislého od štátneho rozpočtu. </w:t>
      </w:r>
      <w:r w:rsidR="00D50900" w:rsidRPr="00FD1BE1">
        <w:rPr>
          <w:rFonts w:asciiTheme="minorHAnsi" w:hAnsiTheme="minorHAnsi" w:cstheme="minorHAnsi"/>
          <w:sz w:val="22"/>
          <w:szCs w:val="22"/>
        </w:rPr>
        <w:t xml:space="preserve">Udržiavanie núdzových zásob zabezpečuje Agentúra, pričom financovanie udržiavania núdzových zásob je zabezpečené prostredníctvom výberu platieb od vybraných podnikateľov na základe Zmluvy.  </w:t>
      </w:r>
    </w:p>
    <w:p w14:paraId="6F6809D1" w14:textId="77777777" w:rsidR="00F02C58" w:rsidRPr="00FD1BE1" w:rsidRDefault="003533EB" w:rsidP="00D50900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BE1">
        <w:rPr>
          <w:rFonts w:asciiTheme="minorHAnsi" w:hAnsiTheme="minorHAnsi" w:cstheme="minorHAnsi"/>
          <w:sz w:val="22"/>
          <w:szCs w:val="22"/>
        </w:rPr>
        <w:t xml:space="preserve">Doterajšia aplikačná prax však </w:t>
      </w:r>
      <w:r w:rsidR="00D50900" w:rsidRPr="00FD1BE1">
        <w:rPr>
          <w:rFonts w:asciiTheme="minorHAnsi" w:hAnsiTheme="minorHAnsi" w:cstheme="minorHAnsi"/>
          <w:sz w:val="22"/>
          <w:szCs w:val="22"/>
        </w:rPr>
        <w:t xml:space="preserve">ukázala potrebu úpravy niektorých ustanovení zákona podľa bodu 2, predovšetkým v oblasti vzťahu Agentúry a vybraných podnikateľov pri uzatváraní Zmluvy. </w:t>
      </w:r>
    </w:p>
    <w:p w14:paraId="054D79D6" w14:textId="77777777" w:rsidR="00F02C58" w:rsidRPr="00FD1BE1" w:rsidRDefault="00921849" w:rsidP="005B4D8B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BE1">
        <w:rPr>
          <w:rFonts w:asciiTheme="minorHAnsi" w:hAnsiTheme="minorHAnsi" w:cstheme="minorHAnsi"/>
          <w:bCs/>
          <w:sz w:val="22"/>
          <w:szCs w:val="22"/>
        </w:rPr>
        <w:t>Potreba úpravy ďalších ustanovení v rámci návrhu Zákona vyplýva z aplikačnej praxe.</w:t>
      </w:r>
    </w:p>
    <w:p w14:paraId="0847B13B" w14:textId="77777777" w:rsidR="00F02C58" w:rsidRPr="00FD1BE1" w:rsidRDefault="00F02C58" w:rsidP="007645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166D789" w14:textId="77777777" w:rsidR="00F02C58" w:rsidRPr="00FD1BE1" w:rsidRDefault="00F02C58" w:rsidP="00F02C58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D1BE1">
        <w:rPr>
          <w:rFonts w:asciiTheme="minorHAnsi" w:hAnsiTheme="minorHAnsi" w:cstheme="minorHAnsi"/>
          <w:b/>
          <w:bCs/>
          <w:sz w:val="22"/>
          <w:szCs w:val="22"/>
        </w:rPr>
        <w:t>Spôsob zapojenia verejnosti do prípravy právneho predpisu:</w:t>
      </w:r>
    </w:p>
    <w:p w14:paraId="216777F7" w14:textId="77777777" w:rsidR="00F02C58" w:rsidRPr="00FD1BE1" w:rsidRDefault="00F02C58" w:rsidP="00F02C58">
      <w:pPr>
        <w:pStyle w:val="Odsekzoznamu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4A730A" w14:textId="4A6E0BC4" w:rsidR="000435C7" w:rsidRDefault="000435C7" w:rsidP="00F02C58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435C7">
        <w:rPr>
          <w:rFonts w:asciiTheme="minorHAnsi" w:hAnsiTheme="minorHAnsi" w:cstheme="minorHAnsi"/>
          <w:sz w:val="22"/>
          <w:szCs w:val="22"/>
        </w:rPr>
        <w:t xml:space="preserve">Príprava návrhu </w:t>
      </w:r>
      <w:r>
        <w:rPr>
          <w:rFonts w:asciiTheme="minorHAnsi" w:hAnsiTheme="minorHAnsi" w:cstheme="minorHAnsi"/>
          <w:sz w:val="22"/>
          <w:szCs w:val="22"/>
        </w:rPr>
        <w:t>zákona</w:t>
      </w:r>
      <w:r w:rsidRPr="000435C7">
        <w:rPr>
          <w:rFonts w:asciiTheme="minorHAnsi" w:hAnsiTheme="minorHAnsi" w:cstheme="minorHAnsi"/>
          <w:sz w:val="22"/>
          <w:szCs w:val="22"/>
        </w:rPr>
        <w:t xml:space="preserve"> bude prebiehať formou výmeny informácií a konzultácií prostredníctvom elektronickej komunikácie a v prípade potreby aj osobnými rokovaniami so subjektmi, ktoré prejavia záujem o spoluprácu pri príprave novej právnej úpravy, s cieľom zabezpečiť úzku súčinnosť a spoluprácu so zainteresovanými stranami v predmetnej oblasti.</w:t>
      </w:r>
    </w:p>
    <w:p w14:paraId="63D11DDB" w14:textId="77777777" w:rsidR="000435C7" w:rsidRDefault="000435C7" w:rsidP="00F02C58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972065D" w14:textId="7C9CD2A8" w:rsidR="00F02C58" w:rsidRPr="00FD1BE1" w:rsidRDefault="00F02C58" w:rsidP="00F02C58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D1BE1">
        <w:rPr>
          <w:rFonts w:asciiTheme="minorHAnsi" w:hAnsiTheme="minorHAnsi" w:cstheme="minorHAnsi"/>
          <w:sz w:val="22"/>
          <w:szCs w:val="22"/>
        </w:rPr>
        <w:t xml:space="preserve">Verejnosť sa môže zapojiť do prípravy právneho predpisu formou zasielania podnetov, </w:t>
      </w:r>
      <w:r w:rsidRPr="00FD1BE1">
        <w:rPr>
          <w:rFonts w:asciiTheme="minorHAnsi" w:hAnsiTheme="minorHAnsi" w:cstheme="minorHAnsi"/>
          <w:sz w:val="22"/>
          <w:szCs w:val="22"/>
        </w:rPr>
        <w:br/>
        <w:t xml:space="preserve">či návrhov v intenciách vecného zamerania podľa bodu 2. </w:t>
      </w:r>
      <w:r w:rsidR="000435C7" w:rsidRPr="000435C7">
        <w:rPr>
          <w:rFonts w:asciiTheme="minorHAnsi" w:hAnsiTheme="minorHAnsi" w:cstheme="minorHAnsi"/>
          <w:sz w:val="22"/>
          <w:szCs w:val="22"/>
        </w:rPr>
        <w:t>Lehota na vyjadreni</w:t>
      </w:r>
      <w:r w:rsidR="000435C7">
        <w:rPr>
          <w:rFonts w:asciiTheme="minorHAnsi" w:hAnsiTheme="minorHAnsi" w:cstheme="minorHAnsi"/>
          <w:sz w:val="22"/>
          <w:szCs w:val="22"/>
        </w:rPr>
        <w:t>e</w:t>
      </w:r>
      <w:r w:rsidR="000435C7" w:rsidRPr="000435C7">
        <w:rPr>
          <w:rFonts w:asciiTheme="minorHAnsi" w:hAnsiTheme="minorHAnsi" w:cstheme="minorHAnsi"/>
          <w:sz w:val="22"/>
          <w:szCs w:val="22"/>
        </w:rPr>
        <w:t xml:space="preserve"> je do 8.1.202</w:t>
      </w:r>
      <w:r w:rsidR="000435C7">
        <w:rPr>
          <w:rFonts w:asciiTheme="minorHAnsi" w:hAnsiTheme="minorHAnsi" w:cstheme="minorHAnsi"/>
          <w:sz w:val="22"/>
          <w:szCs w:val="22"/>
        </w:rPr>
        <w:t>1</w:t>
      </w:r>
      <w:r w:rsidR="000435C7" w:rsidRPr="000435C7">
        <w:rPr>
          <w:rFonts w:asciiTheme="minorHAnsi" w:hAnsiTheme="minorHAnsi" w:cstheme="minorHAnsi"/>
          <w:sz w:val="22"/>
          <w:szCs w:val="22"/>
        </w:rPr>
        <w:t>.</w:t>
      </w:r>
    </w:p>
    <w:p w14:paraId="466AEA23" w14:textId="77777777" w:rsidR="00F02C58" w:rsidRPr="00FD1BE1" w:rsidRDefault="00F02C58" w:rsidP="00F02C58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A51E14" w14:textId="77777777" w:rsidR="00F02C58" w:rsidRPr="00FD1BE1" w:rsidRDefault="00F02C58" w:rsidP="00F02C58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BE1">
        <w:rPr>
          <w:rFonts w:asciiTheme="minorHAnsi" w:hAnsiTheme="minorHAnsi" w:cstheme="minorHAnsi"/>
          <w:bCs/>
          <w:sz w:val="22"/>
          <w:szCs w:val="22"/>
        </w:rPr>
        <w:t>Kontaktné údaje:</w:t>
      </w:r>
    </w:p>
    <w:p w14:paraId="6F7FA52D" w14:textId="77777777" w:rsidR="00F02C58" w:rsidRPr="00FD1BE1" w:rsidRDefault="00F02C58" w:rsidP="00F02C58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BE1">
        <w:rPr>
          <w:rFonts w:asciiTheme="minorHAnsi" w:hAnsiTheme="minorHAnsi" w:cstheme="minorHAnsi"/>
          <w:bCs/>
          <w:sz w:val="22"/>
          <w:szCs w:val="22"/>
        </w:rPr>
        <w:t>Správa štátnych hmotných rezerv Slovenskej republiky</w:t>
      </w:r>
    </w:p>
    <w:p w14:paraId="0EF0AD3B" w14:textId="77777777" w:rsidR="00F02C58" w:rsidRPr="00FD1BE1" w:rsidRDefault="00F02C58" w:rsidP="00F02C58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BE1">
        <w:rPr>
          <w:rFonts w:asciiTheme="minorHAnsi" w:hAnsiTheme="minorHAnsi" w:cstheme="minorHAnsi"/>
          <w:bCs/>
          <w:sz w:val="22"/>
          <w:szCs w:val="22"/>
        </w:rPr>
        <w:t>Pražská 29</w:t>
      </w:r>
    </w:p>
    <w:p w14:paraId="423269E7" w14:textId="77777777" w:rsidR="00F02C58" w:rsidRPr="00FD1BE1" w:rsidRDefault="00F02C58" w:rsidP="00F02C58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BE1">
        <w:rPr>
          <w:rFonts w:asciiTheme="minorHAnsi" w:hAnsiTheme="minorHAnsi" w:cstheme="minorHAnsi"/>
          <w:bCs/>
          <w:sz w:val="22"/>
          <w:szCs w:val="22"/>
        </w:rPr>
        <w:t>Bratislava 821 08</w:t>
      </w:r>
    </w:p>
    <w:p w14:paraId="2315A8F9" w14:textId="77777777" w:rsidR="00F02C58" w:rsidRPr="00FD1BE1" w:rsidRDefault="00F02C58" w:rsidP="00F02C58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BE1">
        <w:rPr>
          <w:rFonts w:asciiTheme="minorHAnsi" w:hAnsiTheme="minorHAnsi" w:cstheme="minorHAnsi"/>
          <w:bCs/>
          <w:sz w:val="22"/>
          <w:szCs w:val="22"/>
        </w:rPr>
        <w:t xml:space="preserve">email: </w:t>
      </w:r>
      <w:hyperlink r:id="rId7" w:history="1">
        <w:r w:rsidR="007645C9" w:rsidRPr="00FD1BE1">
          <w:rPr>
            <w:rStyle w:val="Hypertextovprepojenie"/>
            <w:rFonts w:asciiTheme="minorHAnsi" w:hAnsiTheme="minorHAnsi" w:cstheme="minorHAnsi"/>
            <w:bCs/>
            <w:sz w:val="22"/>
            <w:szCs w:val="22"/>
          </w:rPr>
          <w:t>pavla.tancibokova@reserves.gov.sk</w:t>
        </w:r>
      </w:hyperlink>
      <w:r w:rsidRPr="00FD1BE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1001B12" w14:textId="77777777" w:rsidR="00F02C58" w:rsidRPr="00FD1BE1" w:rsidRDefault="00F02C58" w:rsidP="00F02C5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1B475F" w14:textId="77777777" w:rsidR="00F02C58" w:rsidRPr="00FD1BE1" w:rsidRDefault="00F02C58" w:rsidP="00F02C58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D1BE1">
        <w:rPr>
          <w:rFonts w:asciiTheme="minorHAnsi" w:hAnsiTheme="minorHAnsi" w:cstheme="minorHAnsi"/>
          <w:b/>
          <w:bCs/>
          <w:sz w:val="22"/>
          <w:szCs w:val="22"/>
        </w:rPr>
        <w:t>Predpokladaný termín začatia pripomienkového konania:</w:t>
      </w:r>
    </w:p>
    <w:p w14:paraId="4D8DEC71" w14:textId="77777777" w:rsidR="00F02C58" w:rsidRPr="00FD1BE1" w:rsidRDefault="00F02C58" w:rsidP="00F02C58">
      <w:pPr>
        <w:pStyle w:val="Odsekzoznamu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B4783A" w14:textId="77777777" w:rsidR="00AA6022" w:rsidRPr="00FD1BE1" w:rsidRDefault="00D36221" w:rsidP="00416E35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BE1">
        <w:rPr>
          <w:rFonts w:asciiTheme="minorHAnsi" w:hAnsiTheme="minorHAnsi" w:cstheme="minorHAnsi"/>
          <w:bCs/>
          <w:sz w:val="22"/>
          <w:szCs w:val="22"/>
        </w:rPr>
        <w:t>február 202</w:t>
      </w:r>
      <w:r w:rsidR="00F719AA" w:rsidRPr="00FD1BE1">
        <w:rPr>
          <w:rFonts w:asciiTheme="minorHAnsi" w:hAnsiTheme="minorHAnsi" w:cstheme="minorHAnsi"/>
          <w:bCs/>
          <w:sz w:val="22"/>
          <w:szCs w:val="22"/>
        </w:rPr>
        <w:t>1</w:t>
      </w:r>
    </w:p>
    <w:sectPr w:rsidR="00AA6022" w:rsidRPr="00FD1BE1" w:rsidSect="00FD1BE1">
      <w:footerReference w:type="default" r:id="rId8"/>
      <w:pgSz w:w="11907" w:h="16840" w:code="9"/>
      <w:pgMar w:top="993" w:right="1418" w:bottom="993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CE5BD" w14:textId="77777777" w:rsidR="00ED79C3" w:rsidRDefault="00ED79C3">
      <w:r>
        <w:separator/>
      </w:r>
    </w:p>
  </w:endnote>
  <w:endnote w:type="continuationSeparator" w:id="0">
    <w:p w14:paraId="532C5E70" w14:textId="77777777" w:rsidR="00ED79C3" w:rsidRDefault="00ED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F7B88" w14:textId="001149FA" w:rsidR="00AF46AF" w:rsidRDefault="00F02C58" w:rsidP="005755BC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073CA">
      <w:rPr>
        <w:rStyle w:val="slostrany"/>
        <w:noProof/>
      </w:rPr>
      <w:t>2</w:t>
    </w:r>
    <w:r>
      <w:rPr>
        <w:rStyle w:val="slostrany"/>
      </w:rPr>
      <w:fldChar w:fldCharType="end"/>
    </w:r>
  </w:p>
  <w:p w14:paraId="0992E035" w14:textId="77777777" w:rsidR="00AF46AF" w:rsidRDefault="002073CA" w:rsidP="005755B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ADE7A" w14:textId="77777777" w:rsidR="00ED79C3" w:rsidRDefault="00ED79C3">
      <w:r>
        <w:separator/>
      </w:r>
    </w:p>
  </w:footnote>
  <w:footnote w:type="continuationSeparator" w:id="0">
    <w:p w14:paraId="1BFD4062" w14:textId="77777777" w:rsidR="00ED79C3" w:rsidRDefault="00ED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240E7"/>
    <w:multiLevelType w:val="hybridMultilevel"/>
    <w:tmpl w:val="60924B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14"/>
    <w:rsid w:val="000435C7"/>
    <w:rsid w:val="00065459"/>
    <w:rsid w:val="000B000A"/>
    <w:rsid w:val="000E117C"/>
    <w:rsid w:val="0012514F"/>
    <w:rsid w:val="001A1008"/>
    <w:rsid w:val="001A5708"/>
    <w:rsid w:val="002073CA"/>
    <w:rsid w:val="003533EB"/>
    <w:rsid w:val="00371822"/>
    <w:rsid w:val="003975AB"/>
    <w:rsid w:val="00405A70"/>
    <w:rsid w:val="004116D4"/>
    <w:rsid w:val="00416E35"/>
    <w:rsid w:val="004E72ED"/>
    <w:rsid w:val="00553B32"/>
    <w:rsid w:val="005B4D8B"/>
    <w:rsid w:val="005D54B2"/>
    <w:rsid w:val="005E3ADB"/>
    <w:rsid w:val="00617800"/>
    <w:rsid w:val="00720B60"/>
    <w:rsid w:val="007224FF"/>
    <w:rsid w:val="00727024"/>
    <w:rsid w:val="00763597"/>
    <w:rsid w:val="007645C9"/>
    <w:rsid w:val="00831014"/>
    <w:rsid w:val="00887FF6"/>
    <w:rsid w:val="008F5955"/>
    <w:rsid w:val="00921849"/>
    <w:rsid w:val="00944EBD"/>
    <w:rsid w:val="00A02FE4"/>
    <w:rsid w:val="00AA49CA"/>
    <w:rsid w:val="00AA6022"/>
    <w:rsid w:val="00CB4F7C"/>
    <w:rsid w:val="00D36221"/>
    <w:rsid w:val="00D50900"/>
    <w:rsid w:val="00DC36C7"/>
    <w:rsid w:val="00E32958"/>
    <w:rsid w:val="00E41C83"/>
    <w:rsid w:val="00E56C32"/>
    <w:rsid w:val="00ED79C3"/>
    <w:rsid w:val="00F02C58"/>
    <w:rsid w:val="00F10FB8"/>
    <w:rsid w:val="00F3525C"/>
    <w:rsid w:val="00F719AA"/>
    <w:rsid w:val="00FB0A00"/>
    <w:rsid w:val="00FD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29AF"/>
  <w15:chartTrackingRefBased/>
  <w15:docId w15:val="{BDE95935-E55A-43ED-B206-AAB3B25B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2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F02C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2C5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F02C58"/>
    <w:rPr>
      <w:rFonts w:cs="Times New Roman"/>
    </w:rPr>
  </w:style>
  <w:style w:type="character" w:styleId="Hypertextovprepojenie">
    <w:name w:val="Hyperlink"/>
    <w:basedOn w:val="Predvolenpsmoodseku"/>
    <w:uiPriority w:val="99"/>
    <w:rsid w:val="00F02C58"/>
    <w:rPr>
      <w:rFonts w:cs="Times New Roman"/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F02C5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B0A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A0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vla.tancibokova@reserves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2838</Characters>
  <Application>Microsoft Office Word</Application>
  <DocSecurity>4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Tancibokova</dc:creator>
  <cp:keywords/>
  <dc:description/>
  <cp:lastModifiedBy>Gabriella Komjáthy</cp:lastModifiedBy>
  <cp:revision>2</cp:revision>
  <cp:lastPrinted>2019-01-17T15:37:00Z</cp:lastPrinted>
  <dcterms:created xsi:type="dcterms:W3CDTF">2020-12-23T09:34:00Z</dcterms:created>
  <dcterms:modified xsi:type="dcterms:W3CDTF">2020-12-23T09:34:00Z</dcterms:modified>
</cp:coreProperties>
</file>